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附件1</w:t>
      </w:r>
    </w:p>
    <w:p>
      <w:pPr>
        <w:widowControl w:val="0"/>
        <w:snapToGrid w:val="0"/>
        <w:spacing w:line="460" w:lineRule="exact"/>
        <w:rPr>
          <w:rFonts w:hint="eastAsia" w:ascii="宋体" w:hAnsi="宋体"/>
          <w:sz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widowControl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采购仪器参数及资质要求</w:t>
      </w:r>
    </w:p>
    <w:bookmarkEnd w:id="0"/>
    <w:p>
      <w:pPr>
        <w:widowControl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09"/>
        <w:gridCol w:w="1080"/>
        <w:gridCol w:w="6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设备名称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61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电子耳标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7000个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（1）一体式超高频电子耳标，采用环保材料，黄色，工作频段为920-960MHz，支持标准EPCglobal Class 1 Gen 2；读取距离不少于2米。（2）EPC编码128位；用户数据128位; TID 编码64位；32位访问口令和32位灭活口令。（3）佩带时间不少于1年，一年内掉标率、断标率、碎标率合计不超过加施耳标的2%；电子芯片编码及可视二维码识读率不低于98%。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短距桌面读写器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2个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应与一体式超高频电子耳标配套，载波频率 860 Mhz - 960 Mhz，读取距离0-30mm，写入距离0-20mm。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耳标钳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10把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63636"/>
                <w:kern w:val="0"/>
                <w:sz w:val="20"/>
                <w:szCs w:val="20"/>
                <w:lang w:val="en-US" w:eastAsia="zh-CN" w:bidi="ar"/>
              </w:rPr>
              <w:t>应与一体式超高频电子耳标配套，外观设计符合人体工程学，钳臂圆弧形，挂标阻力小，手感舒适，不掉漆。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以上采购物品免费质保两年，终身保修。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/>
          <w:b/>
          <w:bCs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zU4NGExZmVhNTNlYjdkMTc2Y2I4MzExZDYzNWEifQ=="/>
  </w:docVars>
  <w:rsids>
    <w:rsidRoot w:val="1EB54517"/>
    <w:rsid w:val="1EB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2023-05-11T09:00:00Z</dcterms:created>
  <dc:creator>Acer</dc:creator>
  <cp:lastModifiedBy>Acer</cp:lastModifiedBy>
  <dcterms:modified xsi:type="dcterms:W3CDTF">2023-05-11T09:00:29Z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7541041814EF467FA86E45604AD1CF9E_11</vt:lpwstr>
  </property>
</Properties>
</file>