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方正小标宋简体"/>
          <w:color w:val="000000" w:themeColor="text1"/>
          <w:kern w:val="0"/>
          <w:sz w:val="44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b/>
          <w:color w:val="000000" w:themeColor="text1"/>
          <w:kern w:val="0"/>
          <w:sz w:val="44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kern w:val="0"/>
          <w:sz w:val="44"/>
          <w14:textFill>
            <w14:solidFill>
              <w14:schemeClr w14:val="tx1"/>
            </w14:solidFill>
          </w14:textFill>
        </w:rPr>
        <w:t>促进农民收入持续增加行动</w:t>
      </w:r>
      <w:r>
        <w:rPr>
          <w:rFonts w:hint="eastAsia"/>
          <w:b/>
          <w:color w:val="000000" w:themeColor="text1"/>
          <w:kern w:val="0"/>
          <w:sz w:val="44"/>
          <w14:textFill>
            <w14:solidFill>
              <w14:schemeClr w14:val="tx1"/>
            </w14:solidFill>
          </w14:textFill>
        </w:rPr>
        <w:t>方案</w:t>
      </w:r>
    </w:p>
    <w:p>
      <w:pPr>
        <w:spacing w:line="600" w:lineRule="exact"/>
        <w:ind w:firstLine="640" w:firstLineChars="200"/>
        <w:rPr>
          <w:rFonts w:eastAsia="仿宋_GB2312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0" w:firstLineChars="200"/>
        <w:rPr>
          <w:rFonts w:eastAsia="仿宋_GB2312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习近平总书记强调：“要坚持把增加农民收入作为‘三农’工作的中心任务，千方百计拓宽农民增收致富渠道。”市委、市政府提出的乡村振兴“151”工作举措，也把增加农民收入作为工作重心。近年来，我市农村居民收入虽不断增加，但与先进地区相比，不论是收入总额还是增长速度，都有较大差距，尤其是在经营性收入和财产性收入方面，差距更为明显。为了持续推动农民收入较快增长，切实增强农民的获得感和幸福感，根据《河南省人民政府关于持续增加农民收入的指导意见》（豫政〔2022〕17号）精神，结合我市实际，制定本方案。</w:t>
      </w:r>
    </w:p>
    <w:p>
      <w:pPr>
        <w:spacing w:line="600" w:lineRule="exact"/>
        <w:ind w:firstLine="640" w:firstLineChars="200"/>
        <w:rPr>
          <w:rFonts w:eastAsia="黑体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一、总体要求</w:t>
      </w:r>
    </w:p>
    <w:p>
      <w:pPr>
        <w:spacing w:line="600" w:lineRule="exact"/>
        <w:ind w:firstLine="640" w:firstLineChars="200"/>
        <w:rPr>
          <w:rFonts w:eastAsia="仿宋_GB2312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以习近平新时代中国特色社会主义思想为指引，全面贯彻党的二十大精神，践行人民至上执政理念，发展壮大乡村产业，务实促进就业创业，持续深化农村改革，不断完善支持乡村发展和农民生活便利化的政策框架体系，多渠道增加农民收入，加快破除城乡二元结构，推动城乡融合发展，切实提高农民的获得感和幸福感。</w:t>
      </w:r>
    </w:p>
    <w:p>
      <w:pPr>
        <w:spacing w:line="600" w:lineRule="exact"/>
        <w:ind w:firstLine="640" w:firstLineChars="200"/>
        <w:rPr>
          <w:rFonts w:eastAsia="仿宋_GB2312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eastAsia="仿宋_GB2312"/>
          <w:color w:val="000000" w:themeColor="text1"/>
          <w:kern w:val="0"/>
          <w:sz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eastAsia="仿宋_GB2312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-2025年，农村居民人均可支配收入年均增速不低于7%，力争达到8%左右。到2025年，农村居民人均可支配收入达到22500元以上，接近全省平均水平。</w:t>
      </w:r>
    </w:p>
    <w:p>
      <w:pPr>
        <w:spacing w:line="600" w:lineRule="exact"/>
        <w:ind w:firstLine="640" w:firstLineChars="200"/>
        <w:rPr>
          <w:rFonts w:eastAsia="黑体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二、工作重点</w:t>
      </w:r>
    </w:p>
    <w:p>
      <w:pPr>
        <w:spacing w:line="600" w:lineRule="exact"/>
        <w:ind w:firstLine="642" w:firstLineChars="200"/>
        <w:rPr>
          <w:rFonts w:eastAsia="楷体_GB2312"/>
          <w:b/>
          <w:bCs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</w:pPr>
      <w:r>
        <w:rPr>
          <w:rFonts w:eastAsia="楷体_GB2312"/>
          <w:b/>
          <w:bCs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（一）发展壮大乡村产业，增加农民经营性收入</w:t>
      </w:r>
    </w:p>
    <w:p>
      <w:pPr>
        <w:spacing w:line="600" w:lineRule="exact"/>
        <w:ind w:firstLine="642" w:firstLineChars="200"/>
        <w:rPr>
          <w:rFonts w:eastAsia="仿宋_GB2312"/>
          <w:b/>
          <w:bCs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bCs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eastAsia="仿宋_GB2312"/>
          <w:b/>
          <w:bCs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.</w:t>
      </w:r>
      <w:r>
        <w:rPr>
          <w:rFonts w:eastAsia="仿宋_GB2312"/>
          <w:b/>
          <w:bCs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提高粮食生产综合效益。</w:t>
      </w:r>
      <w:r>
        <w:rPr>
          <w:rFonts w:eastAsia="仿宋_GB2312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落实“藏粮与地、藏粮于技”战略，一是持续抓好高标准农田建设，积极推进高标准农田示范区建设和旱作高标准农田建设。各县区每年新建、改造提升高标准农田应占未建面积的20%以上，其中示范区建设面积应占年度建设总面积的30%以上。总结“小田并大田”等经验，在农民自愿前提下，结合农田建设、土地整治逐步解决细碎化问题；二是以“地种相适”为原则，在旱作区推广抗旱节水的洛旱系列小麦品种，在水浇地推广洛麦47、洛麦58等优质高产小麦品种和MY73、秋乐368、中科玉505等高产稳产玉米品种，全面提高良种覆盖率；三是实施新一轮千亿斤粮食产能提升行动，重点推广小麦深耕整地、宽幅匀播和玉米密植高产精准调控、红薯起垅覆膜滴灌、谷子宽窄行种植等集成技术应用，普及以配方施肥、病虫害综合防治为核心的粮食作物节本增效技术；四是推动用地与养地作物合理轮作和倒茬，稳步发展大豆玉米带状复合种植，因地制宜探索“麦椒芝麻豆”“烟薯轮作”等间作套种模式；五是鼓励发展红薯、谷子等高产、高收粮食作物，积极推广优质专用小麦，高赖氨酸、高淀粉等加工专用玉米和鲜食玉米，调整优化种植结构；六是加快普及免耕精量播种机、高效低损联合收获机、丘陵山区轻简化收获机，推广机收减损技术。到2025年，高标准农田总保有量达到300万亩，良种普及率达到97%以上，全年粮食总产稳定在250万吨左右。</w:t>
      </w:r>
      <w:r>
        <w:rPr>
          <w:rFonts w:eastAsia="仿宋_GB2312"/>
          <w:b/>
          <w:bCs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（责任单位：市农业农村局、粮食和物资储备局，各县区人民政府）</w:t>
      </w:r>
    </w:p>
    <w:p>
      <w:pPr>
        <w:spacing w:line="600" w:lineRule="exact"/>
        <w:ind w:firstLine="642" w:firstLineChars="200"/>
        <w:rPr>
          <w:rFonts w:eastAsia="仿宋_GB2312"/>
          <w:b/>
          <w:bCs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bCs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eastAsia="仿宋_GB2312"/>
          <w:b/>
          <w:bCs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.</w:t>
      </w:r>
      <w:r>
        <w:rPr>
          <w:rFonts w:eastAsia="仿宋_GB2312"/>
          <w:b/>
          <w:bCs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壮大优势特色产业。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以绿色杂粮、肉牛奶牛、中药材、食用菌等4条产业链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打造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为牵引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依托“一村一品”、农业产业强镇、现代农业产业园、优势特色产业集群等平台载体，</w:t>
      </w:r>
      <w:r>
        <w:rPr>
          <w:rFonts w:hint="eastAsia" w:eastAsia="仿宋_GB2312"/>
          <w:color w:val="000000" w:themeColor="text1"/>
          <w:kern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培育县域特色主导产业，努力构建“一县一业”产业格局。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南部生态区重点发展中药材、食用菌、肉牛奶牛、绿色杂粮、乡村旅居、优质林果等，环都市区重点发展绿色杂粮、优质水果、肉牛奶牛、精品蔬菜、花卉苗木等，都市核心区重点发展精品蔬菜、优质水果、牡丹、休闲农业等。到2025年，绿色杂粮、中药材、优质水果、精品蔬菜面积均稳定在100万亩以上，食用菌达到3.5亿棒，全市牛饲养量达到60万头以上，羊饲养量达到200万只以上，奶类产量达到 20 万吨，优势特色产业总产值达到630亿元以上。创建国家级特色优势产业集群3个，全国“一村一品”示范村镇10个，省级以上现代农业产业园6个、农业产业强镇30个，市级以上特色产业示范村500个、示范乡镇50个、现代农业产业园15个。</w:t>
      </w:r>
      <w:r>
        <w:rPr>
          <w:rFonts w:eastAsia="仿宋_GB2312"/>
          <w:b/>
          <w:bCs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（责任单位：市农业农村局，各县区人民政府）</w:t>
      </w:r>
    </w:p>
    <w:p>
      <w:pPr>
        <w:spacing w:line="600" w:lineRule="exact"/>
        <w:ind w:firstLine="642" w:firstLineChars="200"/>
        <w:rPr>
          <w:rFonts w:eastAsia="仿宋_GB2312"/>
          <w:b/>
          <w:bCs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大力发展农产品加工业。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坚持农产品初加工和精深加工并重，不断促进农产品提质增效。支持农民专业合作社、家庭农场等新型农业经营主体开展农产品分级、清洗、烘干、冷藏、包装等初加工，到2025年，水果、蔬菜、食用菌等特色农产品产地初加工率达到90%以上。围绕粮食、油料、畜禽产品、水产品、果蔬、中药材等，加快推进精深加工。大力发展药食同源农产品加工，增加功能型食品多样性。抢抓预制菜产业发展新机遇，培育食品工业新优势，助推全市食品工业转型升级。到2025年，规模以上农产品加工企业达到140家以上，粮食及粮食制品、肉及肉制品、油脂及油脂制品、果蔬及果蔬制品、酒业、中药材及其制品、奶及奶制品等7大类产业规模以上企业营业收入总额达到80亿元。预制菜产业规模达到100亿，规模以上预制菜企业达到50家，其中亿元以上企业达到20家。</w:t>
      </w:r>
      <w:r>
        <w:rPr>
          <w:rFonts w:eastAsia="仿宋_GB2312"/>
          <w:b/>
          <w:bCs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（责任单位：市农业农村局、工信局，各县区人民政府）</w:t>
      </w:r>
    </w:p>
    <w:p>
      <w:pPr>
        <w:spacing w:line="600" w:lineRule="exact"/>
        <w:ind w:firstLine="642" w:firstLineChars="200"/>
        <w:rPr>
          <w:rFonts w:eastAsia="仿宋_GB2312"/>
          <w:b/>
          <w:bCs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bCs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eastAsia="仿宋_GB2312"/>
          <w:b/>
          <w:bCs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.</w:t>
      </w:r>
      <w:r>
        <w:rPr>
          <w:rFonts w:eastAsia="仿宋_GB2312"/>
          <w:b/>
          <w:bCs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发展新产业新业态。</w:t>
      </w:r>
      <w:r>
        <w:rPr>
          <w:rFonts w:eastAsia="仿宋_GB2312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以伏牛山区和黄河生态廊道为优势区，</w:t>
      </w:r>
      <w:r>
        <w:rPr>
          <w:rFonts w:hint="eastAsia" w:eastAsia="仿宋_GB2312"/>
          <w:color w:val="000000" w:themeColor="text1"/>
          <w:kern w:val="0"/>
          <w:sz w:val="32"/>
          <w:u w:val="none"/>
          <w:lang w:eastAsia="zh-CN"/>
          <w14:textFill>
            <w14:solidFill>
              <w14:schemeClr w14:val="tx1"/>
            </w14:solidFill>
          </w14:textFill>
        </w:rPr>
        <w:t>抓住伏牛山区域高速线路贯通和“伏牛一号”公路提升改造这一契机，</w:t>
      </w:r>
      <w:r>
        <w:rPr>
          <w:rFonts w:eastAsia="仿宋_GB2312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加快发展民宿经济和乡村旅游业</w:t>
      </w:r>
      <w:bookmarkStart w:id="0" w:name="_GoBack"/>
      <w:bookmarkEnd w:id="0"/>
      <w:r>
        <w:rPr>
          <w:rFonts w:eastAsia="仿宋_GB2312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，重点打造一批精品名宿集群和乡村旅游示范村；依托河南省“土特产”直播电商基地和公共直播间创建，利用农产品生产企业、乡里中心等平台阵地，大力推广“电子商务+农村物流”“网红直播带货”等模式，拓宽农产品线上销售渠道。到 2025年，创建乡村旅游示范村50个，建设精品民宿集群10个以上，乡村旅游综合收入达到300亿元，农产品网络销售额达到20亿元以上。</w:t>
      </w:r>
      <w:r>
        <w:rPr>
          <w:rFonts w:eastAsia="仿宋_GB2312"/>
          <w:b/>
          <w:bCs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（责任单位：市文化广电和旅游局、乡村振兴局、商务局，各县区人民政府）</w:t>
      </w:r>
    </w:p>
    <w:p>
      <w:pPr>
        <w:spacing w:line="600" w:lineRule="exact"/>
        <w:ind w:firstLine="642" w:firstLineChars="200"/>
        <w:rPr>
          <w:rFonts w:eastAsia="仿宋_GB2312"/>
          <w:b/>
          <w:bCs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bCs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5</w:t>
      </w:r>
      <w:r>
        <w:rPr>
          <w:rFonts w:hint="eastAsia" w:eastAsia="仿宋_GB2312"/>
          <w:b/>
          <w:bCs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.</w:t>
      </w:r>
      <w:r>
        <w:rPr>
          <w:rFonts w:eastAsia="仿宋_GB2312"/>
          <w:b/>
          <w:bCs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培育乡村服务业。</w:t>
      </w:r>
      <w:r>
        <w:rPr>
          <w:rFonts w:eastAsia="仿宋_GB2312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依靠农业企业、专业化合作社、产业协会等主体，培育农业社会化服务组织，大力发展农资供应、土地托管、代耕代种、病虫害统防统治、农产品初加工、代储代运等农业生产性服务业。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培育建设一批区域性“全程机械化+综合农事服务中心”，提高农业生产全产业链服务水平。到</w:t>
      </w:r>
      <w:r>
        <w:rPr>
          <w:rFonts w:eastAsia="仿宋_GB2312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2025年，全市农业社会化服务组织达到100家以上，主要农作物耕种收综合机械化率达到90%以上。</w:t>
      </w:r>
      <w:r>
        <w:rPr>
          <w:rFonts w:eastAsia="仿宋_GB2312"/>
          <w:b/>
          <w:bCs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（责任单位：市农业农村局、供销社，各县区人民政府）</w:t>
      </w:r>
    </w:p>
    <w:p>
      <w:pPr>
        <w:spacing w:line="600" w:lineRule="exact"/>
        <w:ind w:firstLine="642" w:firstLineChars="200"/>
        <w:rPr>
          <w:rFonts w:eastAsia="楷体_GB2312" w:cs="楷体_GB2312"/>
          <w:b/>
          <w:bCs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eastAsia="楷体_GB2312" w:cs="楷体_GB2312"/>
          <w:b/>
          <w:bCs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（二）促进创业就业，增加农民工资性收入</w:t>
      </w:r>
    </w:p>
    <w:p>
      <w:pPr>
        <w:spacing w:line="600" w:lineRule="exact"/>
        <w:ind w:firstLine="642" w:firstLineChars="200"/>
        <w:rPr>
          <w:rFonts w:eastAsia="仿宋_GB2312"/>
          <w:b/>
          <w:bCs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bCs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6</w:t>
      </w:r>
      <w:r>
        <w:rPr>
          <w:rFonts w:hint="eastAsia" w:eastAsia="仿宋_GB2312"/>
          <w:b/>
          <w:bCs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.</w:t>
      </w:r>
      <w:r>
        <w:rPr>
          <w:rFonts w:eastAsia="仿宋_GB2312"/>
          <w:b/>
          <w:bCs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全面提升农村劳动力素质。</w:t>
      </w:r>
      <w:r>
        <w:rPr>
          <w:rFonts w:eastAsia="仿宋_GB2312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落实好“人人持证、技能洛阳”建设，根据农村居民就业特点和就业需求进行培训、颁证，每年完成农业农村从业人员和转移就业劳动力持证培训5万人次。统筹推进新型农业经营主体带头人、种养加销能手、农村创业创新者、乡村治理及社会事业发展带头人等四类人员培育，提升其产业发展综合能力素质，围绕汝阳红薯、新安樱桃、嵩县食用菌等产业培育“豫农技工”农业技能人才品牌，鼓励农业技能人才持证从业创业。每年完成高素质农民培训3500人次以上，积极培育农业高技能人才。</w:t>
      </w:r>
      <w:r>
        <w:rPr>
          <w:rFonts w:eastAsia="仿宋_GB2312"/>
          <w:b/>
          <w:bCs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（责任单位：市人社局、农业农村局，各县区人民政府）</w:t>
      </w:r>
    </w:p>
    <w:p>
      <w:pPr>
        <w:spacing w:line="600" w:lineRule="exact"/>
        <w:ind w:firstLine="642" w:firstLineChars="200"/>
        <w:rPr>
          <w:rFonts w:eastAsia="仿宋_GB2312"/>
          <w:b/>
          <w:bCs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bCs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7</w:t>
      </w:r>
      <w:r>
        <w:rPr>
          <w:rFonts w:hint="eastAsia" w:eastAsia="仿宋_GB2312"/>
          <w:b/>
          <w:bCs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.</w:t>
      </w:r>
      <w:r>
        <w:rPr>
          <w:rFonts w:eastAsia="仿宋_GB2312"/>
          <w:b/>
          <w:bCs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拓宽农民就地就业渠道。</w:t>
      </w:r>
      <w:r>
        <w:rPr>
          <w:rFonts w:hint="eastAsia" w:eastAsia="仿宋_GB2312" w:cs="仿宋_GB2312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对财政支持奖补类重大工程项目、县乡政府组织实施的基础设施类建设项目等，</w:t>
      </w:r>
      <w:r>
        <w:rPr>
          <w:rFonts w:hint="eastAsia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充分挖掘主体工程建设及附属临建、工地服务保障、建后管护等方面用工潜力，</w:t>
      </w:r>
      <w:r>
        <w:rPr>
          <w:rFonts w:hint="eastAsia" w:eastAsia="仿宋_GB2312" w:cs="仿宋_GB2312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将其中技术门槛低、前期工作简单、务工技能要求不高的工作，采取以工代赈的方式吸纳当地群众就业，特别是吸纳脱贫农民和农村低收入群体就业。农业农村基础设施建设领</w:t>
      </w:r>
      <w:r>
        <w:rPr>
          <w:rFonts w:eastAsia="仿宋_GB2312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域采取以工代赈方式实施的项目，</w:t>
      </w:r>
      <w:r>
        <w:rPr>
          <w:rFonts w:hint="eastAsia" w:eastAsia="仿宋_GB2312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原则上</w:t>
      </w:r>
      <w:r>
        <w:rPr>
          <w:rFonts w:eastAsia="仿宋_GB2312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应按照不低于投入该项目</w:t>
      </w:r>
      <w:r>
        <w:rPr>
          <w:rFonts w:hint="eastAsia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中央及省安排资金的</w:t>
      </w:r>
      <w:r>
        <w:rPr>
          <w:rFonts w:eastAsia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15%</w:t>
      </w:r>
      <w:r>
        <w:rPr>
          <w:rFonts w:eastAsia="仿宋_GB2312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的比例向当地农村群众发放劳务报酬。在高标准农田管护、乡村建设、乡村治理等方面，要积极开发公益性岗位，安排农民，尤其是脱贫人口、就业困难人口等，就近就地就业。</w:t>
      </w:r>
      <w:r>
        <w:rPr>
          <w:rFonts w:eastAsia="仿宋_GB2312"/>
          <w:b/>
          <w:bCs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（责任单位：市发改委、财政局、农业农村局、住建局，各县区人民政府）</w:t>
      </w:r>
    </w:p>
    <w:p>
      <w:pPr>
        <w:spacing w:line="600" w:lineRule="exact"/>
        <w:ind w:firstLine="642" w:firstLineChars="200"/>
        <w:rPr>
          <w:rFonts w:eastAsia="仿宋_GB2312"/>
          <w:b/>
          <w:bCs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bCs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8</w:t>
      </w:r>
      <w:r>
        <w:rPr>
          <w:rFonts w:hint="eastAsia" w:eastAsia="仿宋_GB2312"/>
          <w:b/>
          <w:bCs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.</w:t>
      </w:r>
      <w:r>
        <w:rPr>
          <w:rFonts w:eastAsia="仿宋_GB2312"/>
          <w:b/>
          <w:bCs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培育新型农业经营主体。</w:t>
      </w:r>
      <w:r>
        <w:rPr>
          <w:rFonts w:eastAsia="仿宋_GB2312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持续实施农业龙头企业、农民专业合作社、家庭农场等新型农业经营主体培育提升工程，支持他们做大做强。支持农业产业化龙头企业发挥牵头作用，通过订单生产、土地或农事托管、股份合作、技术服务等利益联结机制，组建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“公司+农民合作社+家庭农场”“公司+家庭农场”等多种形式的农业产业化联合体，实行产加销一体化经营。到2025年，</w:t>
      </w:r>
      <w:r>
        <w:rPr>
          <w:rFonts w:eastAsia="仿宋_GB2312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市级以上农业产业化龙头企业稳定在400家以上，市级以上示范性农民专业合作社达到790家以上、家庭农场达到270家以上，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市级以上农业产业化</w:t>
      </w:r>
      <w:r>
        <w:rPr>
          <w:rFonts w:eastAsia="仿宋_GB2312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联合体达到30个以上。</w:t>
      </w:r>
      <w:r>
        <w:rPr>
          <w:rFonts w:eastAsia="仿宋_GB2312"/>
          <w:b/>
          <w:bCs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（责任单位：市农业农村局，各县区人民政府）</w:t>
      </w:r>
    </w:p>
    <w:p>
      <w:pPr>
        <w:spacing w:line="600" w:lineRule="exact"/>
        <w:ind w:firstLine="642" w:firstLineChars="200"/>
        <w:rPr>
          <w:rFonts w:eastAsia="仿宋_GB2312"/>
          <w:b/>
          <w:bCs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bCs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9</w:t>
      </w:r>
      <w:r>
        <w:rPr>
          <w:rFonts w:hint="eastAsia" w:eastAsia="仿宋_GB2312"/>
          <w:b/>
          <w:bCs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.</w:t>
      </w:r>
      <w:r>
        <w:rPr>
          <w:rFonts w:eastAsia="仿宋_GB2312"/>
          <w:b/>
          <w:bCs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加强农民转移就业服务。</w:t>
      </w:r>
      <w:r>
        <w:rPr>
          <w:rFonts w:eastAsia="仿宋_GB2312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依托乡里中心、乡村创业创新园区和孵化实训基地等平台载体，为农村劳动力和返乡乡贤提供政策咨询和指导、职业介绍、项目策划、信贷融资等就业创业服务。建立完善农村劳动力资源数据库，打造区域性的劳务品牌、技工品牌，畅通农村居民外出务工渠道。建立政府职能部门牵头组织，用人单位、培训机构、就业服务组织相互协同的农村劳动力就业联动机制，把本地、外地、国境外等多方面的用工需求和农村劳动力资源更好地进行匹配，促进农民转移就业。</w:t>
      </w:r>
      <w:r>
        <w:rPr>
          <w:rFonts w:eastAsia="仿宋_GB2312"/>
          <w:b/>
          <w:bCs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（责任单位：市人社局，各县区人民政府）</w:t>
      </w:r>
    </w:p>
    <w:p>
      <w:pPr>
        <w:spacing w:line="600" w:lineRule="exact"/>
        <w:ind w:firstLine="642" w:firstLineChars="200"/>
        <w:rPr>
          <w:rFonts w:eastAsia="楷体_GB2312"/>
          <w:b/>
          <w:bCs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</w:pPr>
      <w:r>
        <w:rPr>
          <w:rFonts w:eastAsia="楷体_GB2312"/>
          <w:b/>
          <w:bCs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（三）深化农村改革，增加农民财产性收入</w:t>
      </w:r>
    </w:p>
    <w:p>
      <w:pPr>
        <w:spacing w:line="600" w:lineRule="exact"/>
        <w:ind w:firstLine="642" w:firstLineChars="200"/>
        <w:rPr>
          <w:rFonts w:eastAsia="仿宋_GB2312"/>
          <w:b/>
          <w:bCs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bCs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10</w:t>
      </w:r>
      <w:r>
        <w:rPr>
          <w:rFonts w:hint="eastAsia" w:eastAsia="仿宋_GB2312"/>
          <w:b/>
          <w:bCs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.</w:t>
      </w:r>
      <w:r>
        <w:rPr>
          <w:rFonts w:eastAsia="仿宋_GB2312"/>
          <w:b/>
          <w:bCs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盘活用好乡村资产。</w:t>
      </w:r>
      <w:r>
        <w:rPr>
          <w:rFonts w:eastAsia="仿宋_GB2312"/>
          <w:color w:val="000000" w:themeColor="text1"/>
          <w:kern w:val="0"/>
          <w:sz w:val="32"/>
          <w:szCs w:val="32"/>
          <w:lang w:val="en"/>
          <w14:textFill>
            <w14:solidFill>
              <w14:schemeClr w14:val="tx1"/>
            </w14:solidFill>
          </w14:textFill>
        </w:rPr>
        <w:t>将土地流转作为“三变”改革的重中之重，充分放活土地经营权。采用土地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"/>
          <w14:textFill>
            <w14:solidFill>
              <w14:schemeClr w14:val="tx1"/>
            </w14:solidFill>
          </w14:textFill>
        </w:rPr>
        <w:t>经营权</w:t>
      </w:r>
      <w:r>
        <w:rPr>
          <w:rFonts w:eastAsia="仿宋_GB2312"/>
          <w:color w:val="000000" w:themeColor="text1"/>
          <w:kern w:val="0"/>
          <w:sz w:val="32"/>
          <w:szCs w:val="32"/>
          <w:lang w:val="en"/>
          <w14:textFill>
            <w14:solidFill>
              <w14:schemeClr w14:val="tx1"/>
            </w14:solidFill>
          </w14:textFill>
        </w:rPr>
        <w:t>入股、出租等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多种流转模式，围绕特色优势产业发展适度规模经营，建立完善</w:t>
      </w:r>
      <w:r>
        <w:rPr>
          <w:rFonts w:eastAsia="仿宋_GB2312"/>
          <w:color w:val="000000" w:themeColor="text1"/>
          <w:kern w:val="0"/>
          <w:sz w:val="32"/>
          <w:szCs w:val="32"/>
          <w:lang w:val="en"/>
          <w14:textFill>
            <w14:solidFill>
              <w14:schemeClr w14:val="tx1"/>
            </w14:solidFill>
          </w14:textFill>
        </w:rPr>
        <w:t>农民、村集体经济组织、新型经营主体等多方共赢的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利益联结机制，增加农民土地租金和入股分红收益</w:t>
      </w:r>
      <w:r>
        <w:rPr>
          <w:rFonts w:eastAsia="仿宋_GB2312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。总结推广孟津区农村宅基地制度改革试点经验，鼓励</w:t>
      </w:r>
      <w:r>
        <w:rPr>
          <w:rFonts w:eastAsia="仿宋_GB2312"/>
          <w:color w:val="000000" w:themeColor="text1"/>
          <w:kern w:val="0"/>
          <w:sz w:val="32"/>
          <w:szCs w:val="32"/>
          <w:lang w:val="en"/>
          <w14:textFill>
            <w14:solidFill>
              <w14:schemeClr w14:val="tx1"/>
            </w14:solidFill>
          </w14:textFill>
        </w:rPr>
        <w:t>引导农村集体经济组织及其成员采取自营、出租、入股、合作等方式盘活利用闲置宅基地和闲置住宅，发展乡村旅游、餐饮民宿、文化体验、创意办公、电子商务等新产业新业态，以及农产品冷链、初加工、仓储等一二三产业融合发展项目</w:t>
      </w:r>
      <w:r>
        <w:rPr>
          <w:rFonts w:eastAsia="仿宋_GB2312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。</w:t>
      </w:r>
      <w:r>
        <w:rPr>
          <w:rFonts w:eastAsia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抢抓城乡建设用地增减挂钩政策机遇，</w:t>
      </w:r>
      <w:r>
        <w:rPr>
          <w:rFonts w:eastAsia="仿宋_GB2312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积极开展零散、闲置建设用地整理复垦，通过指标入市提高农村土地经济收益。</w:t>
      </w:r>
      <w:r>
        <w:rPr>
          <w:rFonts w:eastAsia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建设完善市县乡村四级农村产权交易市场体系，促进产权流转交易信息互通</w:t>
      </w:r>
      <w:r>
        <w:rPr>
          <w:rFonts w:eastAsia="仿宋_GB2312"/>
          <w:color w:val="000000" w:themeColor="text1"/>
          <w:kern w:val="0"/>
          <w:sz w:val="32"/>
          <w:szCs w:val="32"/>
          <w:shd w:val="clear" w:color="auto" w:fill="FFFFFF"/>
          <w:lang w:val="en"/>
          <w14:textFill>
            <w14:solidFill>
              <w14:schemeClr w14:val="tx1"/>
            </w14:solidFill>
          </w14:textFill>
        </w:rPr>
        <w:t>、实时共享，</w:t>
      </w:r>
      <w:r>
        <w:rPr>
          <w:rFonts w:eastAsia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优化农村资源要素配置，提高资产利用效率，形成农村产权交易</w:t>
      </w:r>
      <w:r>
        <w:rPr>
          <w:rFonts w:eastAsia="仿宋_GB2312"/>
          <w:color w:val="000000" w:themeColor="text1"/>
          <w:kern w:val="0"/>
          <w:sz w:val="32"/>
          <w:szCs w:val="32"/>
          <w:shd w:val="clear" w:color="auto" w:fill="FFFFFF"/>
          <w:lang w:val="en"/>
          <w14:textFill>
            <w14:solidFill>
              <w14:schemeClr w14:val="tx1"/>
            </w14:solidFill>
          </w14:textFill>
        </w:rPr>
        <w:t>“</w:t>
      </w:r>
      <w:r>
        <w:rPr>
          <w:rFonts w:eastAsia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洛阳样板”</w:t>
      </w:r>
      <w:r>
        <w:rPr>
          <w:rFonts w:eastAsia="仿宋_GB2312"/>
          <w:color w:val="000000" w:themeColor="text1"/>
          <w:kern w:val="0"/>
          <w:sz w:val="32"/>
          <w:szCs w:val="32"/>
          <w:shd w:val="clear" w:color="auto" w:fill="FFFFFF"/>
          <w:lang w:val="en"/>
          <w14:textFill>
            <w14:solidFill>
              <w14:schemeClr w14:val="tx1"/>
            </w14:solidFill>
          </w14:textFill>
        </w:rPr>
        <w:t>。</w:t>
      </w:r>
      <w:r>
        <w:rPr>
          <w:rFonts w:eastAsia="仿宋_GB2312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到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2025年，</w:t>
      </w:r>
      <w:r>
        <w:rPr>
          <w:rFonts w:eastAsia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农业适度规模经营率稳定在72%以上。</w:t>
      </w:r>
      <w:r>
        <w:rPr>
          <w:rFonts w:eastAsia="仿宋_GB2312"/>
          <w:b/>
          <w:bCs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（责任单位：市农业农村局、自然资源和规划局，各县区人民政府）</w:t>
      </w:r>
    </w:p>
    <w:p>
      <w:pPr>
        <w:spacing w:line="600" w:lineRule="exact"/>
        <w:ind w:firstLine="642" w:firstLineChars="200"/>
        <w:rPr>
          <w:rFonts w:eastAsia="仿宋_GB2312"/>
          <w:b/>
          <w:bCs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bCs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11</w:t>
      </w:r>
      <w:r>
        <w:rPr>
          <w:rFonts w:hint="eastAsia" w:eastAsia="仿宋_GB2312"/>
          <w:b/>
          <w:bCs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.</w:t>
      </w:r>
      <w:r>
        <w:rPr>
          <w:rFonts w:eastAsia="仿宋_GB2312"/>
          <w:b/>
          <w:bCs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壮大村级集体经济。</w:t>
      </w:r>
      <w:r>
        <w:rPr>
          <w:rFonts w:eastAsia="仿宋_GB2312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一是巩固提升农村集体产权制度改革成果，鼓励农村集体经济组织结合自身资源条件和经营能力，探索资源发包、物业出租、居间服务、资产入股等多种途径，发展新型农村集体经济；二是积极推动农村集体经济组织提升经营能力，拓宽发展渠道，发展特色产业，增加经营性收入；三是支持实力较强、资产运营相对成熟的村，通过联合合作、职业经理人入村等方式，提高市场化运营水平。鼓励缺资产、缺资源的经济薄弱村，采取村企村社联动、飞地经济等办法加快发展步伐。引导地域相邻、产业相近的村成立乡村两级强村公司，建立现代企业制度，连片组团开拓市场；四是进一步盘活“四荒地”、闲置学校、废弃厂房等资产资源，促进农村闲置资源要素规范流动和优化配置，促进农户和村集体双增收。到2025年，全市所有行政村经营性收入达到10万元以上。</w:t>
      </w:r>
      <w:r>
        <w:rPr>
          <w:rFonts w:eastAsia="仿宋_GB2312"/>
          <w:b/>
          <w:bCs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（责任单位：市农业农村局，各县区人民政府）</w:t>
      </w:r>
    </w:p>
    <w:p>
      <w:pPr>
        <w:spacing w:line="600" w:lineRule="exact"/>
        <w:ind w:firstLine="642" w:firstLineChars="200"/>
        <w:rPr>
          <w:rFonts w:eastAsia="楷体_GB2312"/>
          <w:b/>
          <w:bCs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</w:pPr>
      <w:r>
        <w:rPr>
          <w:rFonts w:eastAsia="楷体_GB2312"/>
          <w:b/>
          <w:bCs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（四）强化政策扶持，增加农民转移性收入</w:t>
      </w:r>
    </w:p>
    <w:p>
      <w:pPr>
        <w:spacing w:line="600" w:lineRule="exact"/>
        <w:ind w:firstLine="642" w:firstLineChars="200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bCs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12</w:t>
      </w:r>
      <w:r>
        <w:rPr>
          <w:rFonts w:hint="eastAsia" w:eastAsia="仿宋_GB2312"/>
          <w:b/>
          <w:bCs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.</w:t>
      </w:r>
      <w:r>
        <w:rPr>
          <w:rFonts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加大财政资金支持力度。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是要确保上级财政支持资金足额按时兑付。对中央和省财政下达我市的耕地地力保护补贴资金、农机购置补贴资金、实际种粮农民一次性补贴等惠农补贴资金，严格按照时间节点和发放流程，通过“一卡通”及时足额兑付给农民群众，使国家惠民政策落到实处。对粮油生产保障、高标准农田建设、现代农业产业园、优势特色产业集群、产业强镇、新型农业经营主体培育和农村环境整治等专项资金，要按照项目实施进度及时足额拨付，切实发挥财政资金效益。二是加快建立涉农资金统筹整合长效机制，稳步提高土地出让收入用于农业农村比例。2024年、2025年市县两级土地出让收益用于农业农村比例分别不低于48%、50%。三是市县要充分利用财政衔接推进乡村振兴补助资金，发展壮大乡村产业，围绕脱贫村壮大村级集体经济、脱贫人口（含监测帮扶人口）稳定增收，完善联农带农机制，推进产业加快发展。（</w:t>
      </w:r>
      <w:r>
        <w:rPr>
          <w:rFonts w:eastAsia="仿宋_GB2312"/>
          <w:b/>
          <w:bCs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责任单位：市财政局、农业农村局、乡村振兴局，各县区人民政府）</w:t>
      </w:r>
    </w:p>
    <w:p>
      <w:pPr>
        <w:spacing w:line="600" w:lineRule="exact"/>
        <w:ind w:firstLine="642" w:firstLineChars="200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13</w:t>
      </w:r>
      <w:r>
        <w:rPr>
          <w:rFonts w:hint="eastAsia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创新农村金融扶持政策。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加快健全县乡村三级金融服务体系，结合乡里中心建设，把金融服务向最基层延伸，全面实现金融机构服务乡村振兴产品与农民金融需求无缝对接。支持银行业机构紧扣“一县一业、一镇一特、一村一品”的产业格局，创新金融产品，扩大三农领域信贷投放。农业发展银行、农业银行、邮储银行和农商行等涉农银行结合自身职能定位和业务偏好，加大对粮油收储、农田水利、涉农高速和农户小额贷等贷款投放力度。加快农村信用体系建设，按照统筹协调、精准评价、互认共享原则，科学开展信用户、信用村评定工作。支持银行业机构在依法合规、风险可控前提下拓宽抵质押物范围，鼓励实行“活体抵押+保单增信+银行授信”等融资模式，破解融资难问题。有效发挥政府性融资担保机构在支农支小、分担风险方面的作用，为涉农贷款提供担保增信。通过出台保费补贴、代偿补偿等配套政策，引导将融资担保费率逐步降至1%以下，进一步降低涉农主体融资成本。用好“农户贷”信贷风险补偿资金池，各县区年备案业务不低于资金池规模5倍，撬动合作银行10倍以上发放农户贷款。到2025年，确保银行机构涉农贷款持续增长，针对法人机构普惠性涉农贷款增速高于本行各项贷款平均增速。基本形成规范有序、参与度高的信用村、信用户评定体系。</w:t>
      </w:r>
      <w:r>
        <w:rPr>
          <w:rFonts w:eastAsia="仿宋_GB2312"/>
          <w:b/>
          <w:bCs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（责任单位：市金融工作局、农业农村局，国家金融监管总局洛阳监管分局，人民银行洛阳市中心支行，各县区人民政府）</w:t>
      </w:r>
    </w:p>
    <w:p>
      <w:pPr>
        <w:adjustRightInd w:val="0"/>
        <w:snapToGrid w:val="0"/>
        <w:spacing w:line="600" w:lineRule="exact"/>
        <w:ind w:firstLine="642" w:firstLineChars="200"/>
        <w:rPr>
          <w:rFonts w:eastAsia="仿宋_GB2312"/>
          <w:b/>
          <w:bCs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14</w:t>
      </w:r>
      <w:r>
        <w:rPr>
          <w:rFonts w:hint="eastAsia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提高农业保险保障水平。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推动农业保险扩面、增品、提标，巩固养殖保险政策，增强能繁母猪、育肥猪、奶牛和基础母牛（养牛大县培育县范围内的肉牛基础母牛）的保险政策效应，提升养殖户风险抵御能力。支持县区围绕特色产业，每年选取1-3个品种设立地方特色农业保险，逐步实现我市优势特色农产品保险全覆盖。支持农业保险机构开展产品创新，探索创新保护机制，对首创性的地方优势特色险种、涉农险种给予一定政策支持。优先选择食用菌、辣椒、大蒜、花椒等具备较为成熟的市场价格形成机制、集中连片种植的特色优势农产品，开展价格保险试点，逐步覆盖我市主要优势特色农产品。创新“订单+价格保险”、价格指数保险等保险产品，促进农民避险增收。积极探索开展“保险+期货”试点，鼓励保险机构自主开展猪饲料成本、生猪、玉米等“保险+期货”品种，利用期货市场价格发现机制对冲市场风险。到2025年，实现小麦、玉米、水稻三大主粮作物完全成本保险全覆盖，县区优势特色农产品保险全覆盖。</w:t>
      </w:r>
      <w:r>
        <w:rPr>
          <w:rFonts w:eastAsia="仿宋_GB2312"/>
          <w:b/>
          <w:bCs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（责任单位：市财政局、市农业农村局、市林业局、市金融工作局，国家金融监管总局洛阳监管分局，各县区人民政府）</w:t>
      </w:r>
    </w:p>
    <w:p>
      <w:pPr>
        <w:spacing w:line="600" w:lineRule="exact"/>
        <w:ind w:firstLine="640" w:firstLineChars="200"/>
        <w:rPr>
          <w:rFonts w:eastAsia="黑体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三、保障措施</w:t>
      </w:r>
    </w:p>
    <w:p>
      <w:pPr>
        <w:spacing w:line="600" w:lineRule="exact"/>
        <w:ind w:firstLine="642" w:firstLineChars="200"/>
        <w:rPr>
          <w:rFonts w:eastAsia="仿宋_GB2312"/>
          <w:b/>
          <w:bCs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</w:pPr>
      <w:r>
        <w:rPr>
          <w:rFonts w:eastAsia="楷体_GB2312"/>
          <w:b/>
          <w:bCs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（一）加强组织领导，形成工作合力。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农业农村工作，增加农民收入是关键。各级政府要把持续增加农民收入作为乡村振兴的中心任务，发挥乡村产业发展专班的作用，充分调动相关职能部门的工作积极性，明确职责分工，凝聚工作合力，加快构建起促进农民收入稳定增长的政策框架体系和工作推进、评价机制，常态化推动农民收入较快增长。</w:t>
      </w:r>
      <w:r>
        <w:rPr>
          <w:rFonts w:eastAsia="仿宋_GB2312"/>
          <w:b/>
          <w:bCs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（责任单位：市乡村产业发展专班，各县区人民政府）</w:t>
      </w:r>
    </w:p>
    <w:p>
      <w:pPr>
        <w:widowControl/>
        <w:spacing w:line="600" w:lineRule="exact"/>
        <w:ind w:firstLine="642" w:firstLineChars="200"/>
        <w:textAlignment w:val="top"/>
        <w:rPr>
          <w:rFonts w:eastAsia="仿宋_GB2312"/>
          <w:b/>
          <w:bCs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</w:pPr>
      <w:r>
        <w:rPr>
          <w:rFonts w:eastAsia="楷体_GB2312"/>
          <w:b/>
          <w:bCs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（二）丰富供给渠道，保障发展用地。</w:t>
      </w:r>
      <w:r>
        <w:rPr>
          <w:rFonts w:eastAsia="仿宋_GB2312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编制县级、乡镇国土空间规划时，要以2020年国土变更调查成果为基础，安排不少于10%的新增建设用地规模，重点保障乡村产业发展用地，对森林康养、休闲农业和乡村旅游等农村新产业、新业态，要列入乡村重点产业项目提供用地保障。对农林牧渔业产品初加工业项目用地，可按不低于所在地土地等别相对应工业用地出让最低价标准的70%确定土地出让底价。通过集体经营性建设用地征收入市和“增减挂钩”政策挖掘农村土地资源，保障乡村产业项目落地。返乡创业人员创办符合环保、安全、消防条件的小型加工企业的，允许其在宅基地范围内建设生产用房。</w:t>
      </w:r>
      <w:r>
        <w:rPr>
          <w:rFonts w:eastAsia="仿宋_GB2312"/>
          <w:b/>
          <w:bCs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（责任单位：市自然资源和规划局，各县区人民政府）</w:t>
      </w:r>
    </w:p>
    <w:p>
      <w:pPr>
        <w:widowControl/>
        <w:spacing w:line="600" w:lineRule="exact"/>
        <w:ind w:firstLine="642" w:firstLineChars="200"/>
        <w:textAlignment w:val="top"/>
        <w:rPr>
          <w:rFonts w:eastAsia="CESI仿宋-GB2312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eastAsia="楷体_GB2312"/>
          <w:b/>
          <w:bCs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（三）做强农业品牌，提高乡村产业效益。</w:t>
      </w:r>
      <w:r>
        <w:rPr>
          <w:rFonts w:eastAsia="仿宋_GB2312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支持绿色食品、有机农产品、地理标志农产品认证，加快推进食用农产品承诺达标合格证制度，建立健全追溯体系，全面提升特色农产品质量安全水平。</w:t>
      </w:r>
      <w:r>
        <w:rPr>
          <w:rFonts w:eastAsia="仿宋_GB2312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深入实施品牌强农战略，加快由“做产品”向“做品牌”转变，支持洛阳源耕、栾川印象、嵩上好礼、洛水山肴等公共品牌和伊川小米、新安樱桃、洛宁苹果等区域品牌健康快速发展。利用多种媒介开展农产品品牌宣传，讲好品牌故事，塑造品牌形象。利用各类展销会、博览会、推介会等途径开展农产品品牌推介。落实“洛材洛用”“洛产洛销”,畅通农产品本地化销售渠道，坚持“洛财用洛”，加大对农产品品牌的财政支持力度，不断提高品牌市场竞争力和产业辐射带动力。</w:t>
      </w:r>
      <w:r>
        <w:rPr>
          <w:rFonts w:eastAsia="仿宋_GB2312"/>
          <w:b/>
          <w:bCs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（责任单位：市农业农村局、市场监督管理局、财政局、商务局，各县区人民政府）</w:t>
      </w:r>
    </w:p>
    <w:p>
      <w:pPr>
        <w:spacing w:line="600" w:lineRule="exact"/>
        <w:ind w:firstLine="642" w:firstLineChars="200"/>
        <w:rPr>
          <w:rFonts w:eastAsia="仿宋_GB2312"/>
          <w:b/>
          <w:bCs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</w:pPr>
      <w:r>
        <w:rPr>
          <w:rFonts w:eastAsia="楷体_GB2312"/>
          <w:b/>
          <w:bCs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（四）加快乡村建设，促进城乡融合发展。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以供排水一体化为切入口加快乡村建设步伐，不断补齐农村基础设施短板。依托乡里中心平台，紧盯“一老一少一青壮”在教育、医疗、养老、就业等方面的差异化需求，运用长效化的运营思维，全面提升乡村社会化、公益性服务能力和水平。鼓励和支持农产品加工业向农村下沉，在县、乡产业园区落户。以县域经济高质量发展和中心集镇建设为重点促进城乡融合发展，推动集镇资源集约、产业集聚、人口集中、特色彰显,按照规划联编、项目联建、管理联动、产业联强、生态联美、农民联富的要求,形成一个集镇带动多个美丽乡村建设的“1+N”联动发展模式，促进更多农民就地就近城镇化。维护进城落户农民土地承包权、宅基地使用权、集体收益分配权，健全农业转移人口市民化机制，加快农业转移人口市民化。</w:t>
      </w:r>
      <w:r>
        <w:rPr>
          <w:rFonts w:eastAsia="仿宋_GB2312"/>
          <w:b/>
          <w:bCs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（责任单位：市发改委、住建局、自然资源和规划局、交通局、农业农村局、水利局、民政局、教育局、卫健委、文化广电和旅游局、政数局，各县区人民政府）</w:t>
      </w:r>
    </w:p>
    <w:p>
      <w:pPr>
        <w:spacing w:line="600" w:lineRule="exact"/>
        <w:ind w:firstLine="642" w:firstLineChars="200"/>
        <w:rPr>
          <w:color w:val="000000" w:themeColor="text1"/>
          <w:kern w:val="0"/>
          <w14:textFill>
            <w14:solidFill>
              <w14:schemeClr w14:val="tx1"/>
            </w14:solidFill>
          </w14:textFill>
        </w:rPr>
      </w:pPr>
      <w:r>
        <w:rPr>
          <w:rFonts w:eastAsia="楷体_GB2312"/>
          <w:b/>
          <w:bCs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（五）强化督导考核，推动工作落实。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要将增加农民收入工作纳入乡村振兴实绩考核范围，逐步加大农民收入增速在乡村振兴实绩考核中所占比重。强化日常工作督查指导，推动促进农民增收各项措施落实落地。县、乡政府要从科学选取调查户和记账户入手，客观准确地了解农民收入状况，为全面掌握政策执行成效和工作落实状况提供依据。</w:t>
      </w:r>
      <w:r>
        <w:rPr>
          <w:rFonts w:eastAsia="仿宋_GB2312"/>
          <w:b/>
          <w:bCs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（责任单位：市</w:t>
      </w:r>
      <w:r>
        <w:rPr>
          <w:rFonts w:hint="eastAsia" w:eastAsia="仿宋_GB2312"/>
          <w:b/>
          <w:bCs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农业农村局</w:t>
      </w:r>
      <w:r>
        <w:rPr>
          <w:rFonts w:eastAsia="仿宋_GB2312"/>
          <w:b/>
          <w:bCs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，各县区人民政府）</w:t>
      </w:r>
    </w:p>
    <w:p>
      <w:pPr>
        <w:widowControl/>
        <w:jc w:val="left"/>
        <w:rPr>
          <w:color w:val="000000" w:themeColor="text1"/>
          <w:kern w:val="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14:textFill>
            <w14:solidFill>
              <w14:schemeClr w14:val="tx1"/>
            </w14:solidFill>
          </w14:textFill>
        </w:rPr>
        <w:br w:type="page"/>
      </w:r>
    </w:p>
    <w:p>
      <w:pPr>
        <w:overflowPunct w:val="0"/>
        <w:adjustRightInd w:val="0"/>
        <w:snapToGrid w:val="0"/>
        <w:spacing w:line="600" w:lineRule="exact"/>
        <w:ind w:firstLine="642" w:firstLineChars="200"/>
        <w:rPr>
          <w:rFonts w:hint="eastAsia" w:eastAsia="楷体_GB2312"/>
          <w:b/>
          <w:snapToGrid w:val="0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</w:p>
    <w:p>
      <w:pPr>
        <w:overflowPunct w:val="0"/>
        <w:adjustRightInd w:val="0"/>
        <w:snapToGrid w:val="0"/>
        <w:spacing w:line="600" w:lineRule="exact"/>
        <w:ind w:firstLine="642" w:firstLineChars="200"/>
        <w:rPr>
          <w:rFonts w:hint="eastAsia" w:eastAsia="楷体_GB2312"/>
          <w:b/>
          <w:snapToGrid w:val="0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</w:p>
    <w:p>
      <w:pPr>
        <w:overflowPunct w:val="0"/>
        <w:adjustRightInd w:val="0"/>
        <w:snapToGrid w:val="0"/>
        <w:spacing w:line="600" w:lineRule="exact"/>
        <w:ind w:firstLine="642" w:firstLineChars="200"/>
        <w:rPr>
          <w:rFonts w:hint="eastAsia" w:eastAsia="楷体_GB2312"/>
          <w:b/>
          <w:snapToGrid w:val="0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</w:p>
    <w:p>
      <w:pPr>
        <w:overflowPunct w:val="0"/>
        <w:adjustRightInd w:val="0"/>
        <w:snapToGrid w:val="0"/>
        <w:spacing w:line="600" w:lineRule="exact"/>
        <w:ind w:firstLine="642" w:firstLineChars="200"/>
        <w:rPr>
          <w:rFonts w:hint="eastAsia" w:eastAsia="楷体_GB2312"/>
          <w:b/>
          <w:snapToGrid w:val="0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</w:p>
    <w:p>
      <w:pPr>
        <w:overflowPunct w:val="0"/>
        <w:adjustRightInd w:val="0"/>
        <w:snapToGrid w:val="0"/>
        <w:spacing w:line="600" w:lineRule="exact"/>
        <w:ind w:firstLine="642" w:firstLineChars="200"/>
        <w:rPr>
          <w:rFonts w:hint="eastAsia" w:eastAsia="楷体_GB2312"/>
          <w:b/>
          <w:snapToGrid w:val="0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</w:p>
    <w:p>
      <w:pPr>
        <w:overflowPunct w:val="0"/>
        <w:adjustRightInd w:val="0"/>
        <w:snapToGrid w:val="0"/>
        <w:spacing w:line="600" w:lineRule="exact"/>
        <w:ind w:firstLine="642" w:firstLineChars="200"/>
        <w:rPr>
          <w:rFonts w:hint="eastAsia" w:eastAsia="楷体_GB2312"/>
          <w:b/>
          <w:snapToGrid w:val="0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</w:p>
    <w:p>
      <w:pPr>
        <w:overflowPunct w:val="0"/>
        <w:adjustRightInd w:val="0"/>
        <w:snapToGrid w:val="0"/>
        <w:spacing w:line="600" w:lineRule="exact"/>
        <w:ind w:firstLine="642" w:firstLineChars="200"/>
        <w:rPr>
          <w:rFonts w:hint="eastAsia" w:eastAsia="楷体_GB2312"/>
          <w:b/>
          <w:snapToGrid w:val="0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</w:p>
    <w:p>
      <w:pPr>
        <w:overflowPunct w:val="0"/>
        <w:adjustRightInd w:val="0"/>
        <w:snapToGrid w:val="0"/>
        <w:spacing w:line="600" w:lineRule="exact"/>
        <w:ind w:firstLine="642" w:firstLineChars="200"/>
        <w:rPr>
          <w:rFonts w:hint="eastAsia" w:eastAsia="楷体_GB2312"/>
          <w:b/>
          <w:snapToGrid w:val="0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</w:p>
    <w:p>
      <w:pPr>
        <w:overflowPunct w:val="0"/>
        <w:adjustRightInd w:val="0"/>
        <w:snapToGrid w:val="0"/>
        <w:spacing w:line="600" w:lineRule="exact"/>
        <w:ind w:firstLine="642" w:firstLineChars="200"/>
        <w:rPr>
          <w:rFonts w:hint="eastAsia" w:eastAsia="楷体_GB2312"/>
          <w:b/>
          <w:snapToGrid w:val="0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</w:p>
    <w:p>
      <w:pPr>
        <w:overflowPunct w:val="0"/>
        <w:adjustRightInd w:val="0"/>
        <w:snapToGrid w:val="0"/>
        <w:spacing w:line="600" w:lineRule="exact"/>
        <w:ind w:firstLine="642" w:firstLineChars="200"/>
        <w:rPr>
          <w:rFonts w:hint="eastAsia" w:eastAsia="楷体_GB2312"/>
          <w:b/>
          <w:snapToGrid w:val="0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</w:p>
    <w:p>
      <w:pPr>
        <w:overflowPunct w:val="0"/>
        <w:adjustRightInd w:val="0"/>
        <w:snapToGrid w:val="0"/>
        <w:spacing w:line="600" w:lineRule="exact"/>
        <w:ind w:firstLine="642" w:firstLineChars="200"/>
        <w:rPr>
          <w:rFonts w:hint="eastAsia" w:eastAsia="楷体_GB2312"/>
          <w:b/>
          <w:snapToGrid w:val="0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</w:p>
    <w:p>
      <w:pPr>
        <w:overflowPunct w:val="0"/>
        <w:adjustRightInd w:val="0"/>
        <w:snapToGrid w:val="0"/>
        <w:spacing w:line="600" w:lineRule="exact"/>
        <w:ind w:firstLine="642" w:firstLineChars="200"/>
        <w:rPr>
          <w:rFonts w:hint="eastAsia" w:eastAsia="楷体_GB2312"/>
          <w:b/>
          <w:snapToGrid w:val="0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</w:p>
    <w:p>
      <w:pPr>
        <w:overflowPunct w:val="0"/>
        <w:adjustRightInd w:val="0"/>
        <w:snapToGrid w:val="0"/>
        <w:spacing w:line="600" w:lineRule="exact"/>
        <w:ind w:firstLine="642" w:firstLineChars="200"/>
        <w:rPr>
          <w:rFonts w:hint="eastAsia" w:eastAsia="楷体_GB2312"/>
          <w:b/>
          <w:snapToGrid w:val="0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</w:p>
    <w:p>
      <w:pPr>
        <w:overflowPunct w:val="0"/>
        <w:adjustRightInd w:val="0"/>
        <w:snapToGrid w:val="0"/>
        <w:spacing w:line="600" w:lineRule="exact"/>
        <w:ind w:firstLine="642" w:firstLineChars="200"/>
        <w:rPr>
          <w:rFonts w:hint="eastAsia" w:eastAsia="楷体_GB2312"/>
          <w:b/>
          <w:snapToGrid w:val="0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</w:p>
    <w:p>
      <w:pPr>
        <w:overflowPunct w:val="0"/>
        <w:adjustRightInd w:val="0"/>
        <w:snapToGrid w:val="0"/>
        <w:spacing w:line="600" w:lineRule="exact"/>
        <w:ind w:firstLine="642" w:firstLineChars="200"/>
        <w:rPr>
          <w:rFonts w:hint="eastAsia" w:eastAsia="楷体_GB2312"/>
          <w:b/>
          <w:snapToGrid w:val="0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</w:p>
    <w:p>
      <w:pPr>
        <w:overflowPunct w:val="0"/>
        <w:adjustRightInd w:val="0"/>
        <w:snapToGrid w:val="0"/>
        <w:spacing w:line="600" w:lineRule="exact"/>
        <w:ind w:firstLine="642" w:firstLineChars="200"/>
        <w:rPr>
          <w:rFonts w:hint="eastAsia" w:eastAsia="楷体_GB2312"/>
          <w:b/>
          <w:snapToGrid w:val="0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</w:p>
    <w:p>
      <w:pPr>
        <w:overflowPunct w:val="0"/>
        <w:adjustRightInd w:val="0"/>
        <w:snapToGrid w:val="0"/>
        <w:spacing w:line="600" w:lineRule="exact"/>
        <w:ind w:firstLine="642" w:firstLineChars="200"/>
        <w:rPr>
          <w:rFonts w:hint="eastAsia" w:eastAsia="楷体_GB2312"/>
          <w:b/>
          <w:snapToGrid w:val="0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</w:p>
    <w:p>
      <w:pPr>
        <w:overflowPunct w:val="0"/>
        <w:adjustRightInd w:val="0"/>
        <w:snapToGrid w:val="0"/>
        <w:spacing w:line="600" w:lineRule="exact"/>
        <w:ind w:firstLine="642" w:firstLineChars="200"/>
        <w:rPr>
          <w:rFonts w:hint="eastAsia" w:eastAsia="楷体_GB2312"/>
          <w:b/>
          <w:snapToGrid w:val="0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</w:p>
    <w:p>
      <w:pPr>
        <w:overflowPunct w:val="0"/>
        <w:adjustRightInd w:val="0"/>
        <w:snapToGrid w:val="0"/>
        <w:spacing w:line="600" w:lineRule="exact"/>
        <w:ind w:firstLine="642" w:firstLineChars="200"/>
        <w:rPr>
          <w:rFonts w:hint="eastAsia" w:eastAsia="楷体_GB2312"/>
          <w:b/>
          <w:snapToGrid w:val="0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</w:p>
    <w:p>
      <w:pPr>
        <w:overflowPunct w:val="0"/>
        <w:adjustRightInd w:val="0"/>
        <w:snapToGrid w:val="0"/>
        <w:spacing w:line="600" w:lineRule="exact"/>
        <w:ind w:firstLine="642" w:firstLineChars="200"/>
        <w:rPr>
          <w:rFonts w:hint="eastAsia" w:eastAsia="楷体_GB2312"/>
          <w:b/>
          <w:snapToGrid w:val="0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</w:p>
    <w:p>
      <w:pPr>
        <w:overflowPunct w:val="0"/>
        <w:adjustRightInd w:val="0"/>
        <w:snapToGrid w:val="0"/>
        <w:spacing w:line="600" w:lineRule="exact"/>
        <w:ind w:firstLine="642" w:firstLineChars="200"/>
        <w:rPr>
          <w:rFonts w:hint="eastAsia" w:eastAsia="楷体_GB2312"/>
          <w:b/>
          <w:snapToGrid w:val="0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0" w:type="auto"/>
        <w:jc w:val="center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071" w:type="dxa"/>
            <w:shd w:val="clear" w:color="auto" w:fill="auto"/>
          </w:tcPr>
          <w:p>
            <w:pPr>
              <w:pStyle w:val="5"/>
              <w:adjustRightInd w:val="0"/>
              <w:snapToGrid w:val="0"/>
              <w:spacing w:before="0" w:beforeAutospacing="0" w:after="0" w:afterAutospacing="0" w:line="600" w:lineRule="exact"/>
              <w:ind w:left="105" w:leftChars="50" w:right="105" w:rightChars="50"/>
              <w:jc w:val="center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  <w:t>校对人：唐剑魁                            市农业农村局</w:t>
            </w:r>
          </w:p>
        </w:tc>
      </w:tr>
    </w:tbl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20" w:lineRule="exact"/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2458085</wp:posOffset>
                </wp:positionH>
                <wp:positionV relativeFrom="paragraph">
                  <wp:posOffset>80645</wp:posOffset>
                </wp:positionV>
                <wp:extent cx="870585" cy="377825"/>
                <wp:effectExtent l="0" t="0" r="0" b="444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87058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3.55pt;margin-top:6.35pt;height:29.75pt;width:68.55pt;z-index:251659264;mso-width-relative:page;mso-height-relative:page;" fillcolor="#FFFFFF" filled="t" stroked="f" coordsize="21600,21600" o:gfxdata="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FrKS41wAAAAkBAAAPAAAAAAAAAAEAIAAAADgAAABkcnMvZG93bnJldi54bWxQSwECFAAU&#10;AAAACACHTuJAWddrUhUCAAD8AwAADgAAAAAAAAABACAAAAA8AQAAZHJzL2Uyb0RvYy54bWxQSwUG&#10;AAAAAAYABgBZAQAAw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sectPr>
      <w:footerReference r:id="rId3" w:type="default"/>
      <w:pgSz w:w="11906" w:h="16838"/>
      <w:pgMar w:top="1701" w:right="1418" w:bottom="1701" w:left="1418" w:header="851" w:footer="130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4"/>
        <w:szCs w:val="24"/>
      </w:rPr>
      <w:id w:val="1537774321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3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t>—</w:t>
        </w:r>
        <w:r>
          <w:rPr>
            <w:rFonts w:hint="eastAsia"/>
            <w:sz w:val="24"/>
            <w:szCs w:val="24"/>
          </w:rPr>
          <w:t xml:space="preserve"> </w:t>
        </w: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2</w:t>
        </w:r>
        <w:r>
          <w:rPr>
            <w:sz w:val="24"/>
            <w:szCs w:val="24"/>
          </w:rPr>
          <w:fldChar w:fldCharType="end"/>
        </w:r>
        <w:r>
          <w:rPr>
            <w:rFonts w:hint="eastAsia"/>
            <w:sz w:val="24"/>
            <w:szCs w:val="24"/>
          </w:rPr>
          <w:t xml:space="preserve"> </w:t>
        </w:r>
        <w:r>
          <w:rPr>
            <w:sz w:val="24"/>
            <w:szCs w:val="24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149F6"/>
    <w:rsid w:val="00006146"/>
    <w:rsid w:val="00006789"/>
    <w:rsid w:val="000213C7"/>
    <w:rsid w:val="0006666E"/>
    <w:rsid w:val="00070ACE"/>
    <w:rsid w:val="00080573"/>
    <w:rsid w:val="0009530E"/>
    <w:rsid w:val="0009590B"/>
    <w:rsid w:val="00096A32"/>
    <w:rsid w:val="000C59E7"/>
    <w:rsid w:val="000C7216"/>
    <w:rsid w:val="000E2FD3"/>
    <w:rsid w:val="000E736B"/>
    <w:rsid w:val="0010744B"/>
    <w:rsid w:val="001150EA"/>
    <w:rsid w:val="001216E7"/>
    <w:rsid w:val="00140868"/>
    <w:rsid w:val="001A3F22"/>
    <w:rsid w:val="001C1380"/>
    <w:rsid w:val="001C6462"/>
    <w:rsid w:val="001E1ADB"/>
    <w:rsid w:val="00201740"/>
    <w:rsid w:val="00205010"/>
    <w:rsid w:val="00211024"/>
    <w:rsid w:val="00245022"/>
    <w:rsid w:val="00252490"/>
    <w:rsid w:val="002B46A8"/>
    <w:rsid w:val="00314A58"/>
    <w:rsid w:val="00355311"/>
    <w:rsid w:val="00357355"/>
    <w:rsid w:val="003779EB"/>
    <w:rsid w:val="003949DF"/>
    <w:rsid w:val="00397C3C"/>
    <w:rsid w:val="003A4812"/>
    <w:rsid w:val="003C17E2"/>
    <w:rsid w:val="003C5225"/>
    <w:rsid w:val="003C54D8"/>
    <w:rsid w:val="003E2277"/>
    <w:rsid w:val="003E630C"/>
    <w:rsid w:val="003F57E5"/>
    <w:rsid w:val="004108C2"/>
    <w:rsid w:val="004441AE"/>
    <w:rsid w:val="004B00FB"/>
    <w:rsid w:val="00510708"/>
    <w:rsid w:val="00512934"/>
    <w:rsid w:val="00583901"/>
    <w:rsid w:val="005A171C"/>
    <w:rsid w:val="00614BAB"/>
    <w:rsid w:val="00671DB2"/>
    <w:rsid w:val="006D636B"/>
    <w:rsid w:val="006E3A8D"/>
    <w:rsid w:val="006E490D"/>
    <w:rsid w:val="007037F4"/>
    <w:rsid w:val="00722AB6"/>
    <w:rsid w:val="00763C4D"/>
    <w:rsid w:val="00765E8E"/>
    <w:rsid w:val="00770129"/>
    <w:rsid w:val="00792022"/>
    <w:rsid w:val="00792296"/>
    <w:rsid w:val="007A6E26"/>
    <w:rsid w:val="007B2DEB"/>
    <w:rsid w:val="007C19F3"/>
    <w:rsid w:val="007D2D46"/>
    <w:rsid w:val="007F58B8"/>
    <w:rsid w:val="00845934"/>
    <w:rsid w:val="00855164"/>
    <w:rsid w:val="00856500"/>
    <w:rsid w:val="008631AF"/>
    <w:rsid w:val="00891047"/>
    <w:rsid w:val="0092575D"/>
    <w:rsid w:val="009479A6"/>
    <w:rsid w:val="00987A2A"/>
    <w:rsid w:val="00A108EB"/>
    <w:rsid w:val="00A23B74"/>
    <w:rsid w:val="00A52C3A"/>
    <w:rsid w:val="00A65BD1"/>
    <w:rsid w:val="00A80484"/>
    <w:rsid w:val="00A83E40"/>
    <w:rsid w:val="00A86CD8"/>
    <w:rsid w:val="00AE5749"/>
    <w:rsid w:val="00B3319A"/>
    <w:rsid w:val="00B434D9"/>
    <w:rsid w:val="00B5406D"/>
    <w:rsid w:val="00B567F7"/>
    <w:rsid w:val="00B67CBD"/>
    <w:rsid w:val="00B80506"/>
    <w:rsid w:val="00B9361F"/>
    <w:rsid w:val="00B93937"/>
    <w:rsid w:val="00BB1E02"/>
    <w:rsid w:val="00BF31DD"/>
    <w:rsid w:val="00BF76DE"/>
    <w:rsid w:val="00C07ADC"/>
    <w:rsid w:val="00C25CC8"/>
    <w:rsid w:val="00C319A7"/>
    <w:rsid w:val="00C3655C"/>
    <w:rsid w:val="00C66157"/>
    <w:rsid w:val="00C71C92"/>
    <w:rsid w:val="00C87080"/>
    <w:rsid w:val="00C92A39"/>
    <w:rsid w:val="00CB5B7A"/>
    <w:rsid w:val="00CB7C87"/>
    <w:rsid w:val="00CC0222"/>
    <w:rsid w:val="00CC5E6E"/>
    <w:rsid w:val="00D033BC"/>
    <w:rsid w:val="00D33820"/>
    <w:rsid w:val="00D44269"/>
    <w:rsid w:val="00D8680D"/>
    <w:rsid w:val="00D97A0C"/>
    <w:rsid w:val="00DA0B3E"/>
    <w:rsid w:val="00DA4C13"/>
    <w:rsid w:val="00DD5B7E"/>
    <w:rsid w:val="00DE0096"/>
    <w:rsid w:val="00DF67BE"/>
    <w:rsid w:val="00E176EB"/>
    <w:rsid w:val="00E377E3"/>
    <w:rsid w:val="00E42D4D"/>
    <w:rsid w:val="00E9440B"/>
    <w:rsid w:val="00EE16BD"/>
    <w:rsid w:val="00EE350F"/>
    <w:rsid w:val="00F6275C"/>
    <w:rsid w:val="00F80E74"/>
    <w:rsid w:val="00F86FBE"/>
    <w:rsid w:val="00F902A1"/>
    <w:rsid w:val="00F930E1"/>
    <w:rsid w:val="00F97C72"/>
    <w:rsid w:val="00FA5634"/>
    <w:rsid w:val="00FA6915"/>
    <w:rsid w:val="00FB17FB"/>
    <w:rsid w:val="00FD24EB"/>
    <w:rsid w:val="00FE1432"/>
    <w:rsid w:val="0B9342F9"/>
    <w:rsid w:val="0E732524"/>
    <w:rsid w:val="0FC5E0B4"/>
    <w:rsid w:val="0FE71CE5"/>
    <w:rsid w:val="14E149F6"/>
    <w:rsid w:val="164F1DB4"/>
    <w:rsid w:val="175051DF"/>
    <w:rsid w:val="17FE1838"/>
    <w:rsid w:val="19695A49"/>
    <w:rsid w:val="1C317126"/>
    <w:rsid w:val="1DB71072"/>
    <w:rsid w:val="1DFF9C84"/>
    <w:rsid w:val="1FD96962"/>
    <w:rsid w:val="21D850A8"/>
    <w:rsid w:val="246766F1"/>
    <w:rsid w:val="2F7C6AFD"/>
    <w:rsid w:val="2FAFF47E"/>
    <w:rsid w:val="3165A009"/>
    <w:rsid w:val="33F59AEF"/>
    <w:rsid w:val="37FFAD8D"/>
    <w:rsid w:val="38F9BF20"/>
    <w:rsid w:val="3A001A6D"/>
    <w:rsid w:val="3A172BC8"/>
    <w:rsid w:val="3BEECC8F"/>
    <w:rsid w:val="3BEF3B04"/>
    <w:rsid w:val="3BF71C40"/>
    <w:rsid w:val="3C458D9C"/>
    <w:rsid w:val="3DA64EFF"/>
    <w:rsid w:val="3E3F25C9"/>
    <w:rsid w:val="3EF6CF1A"/>
    <w:rsid w:val="3EF822B5"/>
    <w:rsid w:val="3EF91BF0"/>
    <w:rsid w:val="3EFBFB30"/>
    <w:rsid w:val="3EFFA6BB"/>
    <w:rsid w:val="3F6FF66C"/>
    <w:rsid w:val="3F7FDCBD"/>
    <w:rsid w:val="3F9FFFAC"/>
    <w:rsid w:val="3FF77D50"/>
    <w:rsid w:val="3FFB4298"/>
    <w:rsid w:val="42260132"/>
    <w:rsid w:val="42D735B6"/>
    <w:rsid w:val="436F7F91"/>
    <w:rsid w:val="46F711E0"/>
    <w:rsid w:val="47EFAFB6"/>
    <w:rsid w:val="4CFD1DB6"/>
    <w:rsid w:val="4DDD7B25"/>
    <w:rsid w:val="5278B4DD"/>
    <w:rsid w:val="5667E1D2"/>
    <w:rsid w:val="5766DFA2"/>
    <w:rsid w:val="57B37802"/>
    <w:rsid w:val="57BFEB19"/>
    <w:rsid w:val="588821BB"/>
    <w:rsid w:val="5CAB8666"/>
    <w:rsid w:val="5DFF763B"/>
    <w:rsid w:val="5F364110"/>
    <w:rsid w:val="5FAF3535"/>
    <w:rsid w:val="5FB7946B"/>
    <w:rsid w:val="5FF5586B"/>
    <w:rsid w:val="5FFF7247"/>
    <w:rsid w:val="64084FA4"/>
    <w:rsid w:val="66BCEA14"/>
    <w:rsid w:val="6705E191"/>
    <w:rsid w:val="6AF2D3FE"/>
    <w:rsid w:val="6BB17EB1"/>
    <w:rsid w:val="6C57EDFF"/>
    <w:rsid w:val="6CFF98DF"/>
    <w:rsid w:val="6D5A4222"/>
    <w:rsid w:val="6DF9D0A5"/>
    <w:rsid w:val="6EBD1CF2"/>
    <w:rsid w:val="6F7A0175"/>
    <w:rsid w:val="6FB6C2D3"/>
    <w:rsid w:val="6FE59F88"/>
    <w:rsid w:val="6FFD0FA6"/>
    <w:rsid w:val="6FFE8631"/>
    <w:rsid w:val="6FFF3D61"/>
    <w:rsid w:val="6FFF6F95"/>
    <w:rsid w:val="6FFFA831"/>
    <w:rsid w:val="71BF475B"/>
    <w:rsid w:val="73679CEA"/>
    <w:rsid w:val="73A476F0"/>
    <w:rsid w:val="73EFA545"/>
    <w:rsid w:val="73FA6B91"/>
    <w:rsid w:val="74357BE9"/>
    <w:rsid w:val="76FBCF58"/>
    <w:rsid w:val="76FF2CFB"/>
    <w:rsid w:val="77696CAA"/>
    <w:rsid w:val="77A57744"/>
    <w:rsid w:val="77E3A622"/>
    <w:rsid w:val="77FECB38"/>
    <w:rsid w:val="77FFDD8A"/>
    <w:rsid w:val="79A851C1"/>
    <w:rsid w:val="7A5FBF9D"/>
    <w:rsid w:val="7B1F50E0"/>
    <w:rsid w:val="7BBDF0FB"/>
    <w:rsid w:val="7BEB63C8"/>
    <w:rsid w:val="7BEF1CEA"/>
    <w:rsid w:val="7CBB969D"/>
    <w:rsid w:val="7CF63C33"/>
    <w:rsid w:val="7D7F3646"/>
    <w:rsid w:val="7DAE2C4C"/>
    <w:rsid w:val="7DCFE59D"/>
    <w:rsid w:val="7DD357A6"/>
    <w:rsid w:val="7DEB83A9"/>
    <w:rsid w:val="7DF54A66"/>
    <w:rsid w:val="7E975E6A"/>
    <w:rsid w:val="7EBD65C8"/>
    <w:rsid w:val="7EBFE71F"/>
    <w:rsid w:val="7EFF06CE"/>
    <w:rsid w:val="7F2F41A3"/>
    <w:rsid w:val="7F3EDB46"/>
    <w:rsid w:val="7F6D03E7"/>
    <w:rsid w:val="7FB93E75"/>
    <w:rsid w:val="7FBE5E3C"/>
    <w:rsid w:val="7FCFF922"/>
    <w:rsid w:val="7FDBFE84"/>
    <w:rsid w:val="7FDD8AC2"/>
    <w:rsid w:val="7FF5BE02"/>
    <w:rsid w:val="7FFE07CE"/>
    <w:rsid w:val="7FFF115B"/>
    <w:rsid w:val="7FFFA787"/>
    <w:rsid w:val="7FFFC32D"/>
    <w:rsid w:val="7FFFCB7F"/>
    <w:rsid w:val="8BD8EA13"/>
    <w:rsid w:val="8DF16277"/>
    <w:rsid w:val="96A2EDBC"/>
    <w:rsid w:val="96ECD7F7"/>
    <w:rsid w:val="9AFE3E0A"/>
    <w:rsid w:val="9BDDF697"/>
    <w:rsid w:val="9DDBEE47"/>
    <w:rsid w:val="A1FE26C3"/>
    <w:rsid w:val="A4F57427"/>
    <w:rsid w:val="A9FB5B1D"/>
    <w:rsid w:val="ACBDCFCD"/>
    <w:rsid w:val="ACFE86CC"/>
    <w:rsid w:val="ADEFB998"/>
    <w:rsid w:val="B3EFA20B"/>
    <w:rsid w:val="B6F77499"/>
    <w:rsid w:val="B77F5C41"/>
    <w:rsid w:val="B7DFBC22"/>
    <w:rsid w:val="B7EB146E"/>
    <w:rsid w:val="B7EE42C6"/>
    <w:rsid w:val="B7F798E7"/>
    <w:rsid w:val="BA78BBFE"/>
    <w:rsid w:val="BBEFD348"/>
    <w:rsid w:val="BBFF9EB0"/>
    <w:rsid w:val="BEF3E3A4"/>
    <w:rsid w:val="BF8CCD32"/>
    <w:rsid w:val="BF93CEE9"/>
    <w:rsid w:val="BFDF5E4F"/>
    <w:rsid w:val="BFEF154E"/>
    <w:rsid w:val="CFF48CB3"/>
    <w:rsid w:val="CFFE7AAF"/>
    <w:rsid w:val="D4F91868"/>
    <w:rsid w:val="D7FD3783"/>
    <w:rsid w:val="D97FD8D1"/>
    <w:rsid w:val="DCCC7252"/>
    <w:rsid w:val="DD3BD0F4"/>
    <w:rsid w:val="DDBBE1A7"/>
    <w:rsid w:val="DDDD39CD"/>
    <w:rsid w:val="DEFF1FD7"/>
    <w:rsid w:val="DF5CA67E"/>
    <w:rsid w:val="DFFDBEBB"/>
    <w:rsid w:val="E3FB978C"/>
    <w:rsid w:val="E6EB7998"/>
    <w:rsid w:val="E7EDB8AD"/>
    <w:rsid w:val="E9DBE042"/>
    <w:rsid w:val="EA6A481D"/>
    <w:rsid w:val="EBF6B1F4"/>
    <w:rsid w:val="ED7F0659"/>
    <w:rsid w:val="EEFF3E08"/>
    <w:rsid w:val="EFDF5AF5"/>
    <w:rsid w:val="EFE94A45"/>
    <w:rsid w:val="F5FDC1A7"/>
    <w:rsid w:val="F7D9E2E2"/>
    <w:rsid w:val="F7FFAD51"/>
    <w:rsid w:val="F877BD30"/>
    <w:rsid w:val="F9F9CC25"/>
    <w:rsid w:val="FA51583E"/>
    <w:rsid w:val="FA7766D0"/>
    <w:rsid w:val="FAEB4CBD"/>
    <w:rsid w:val="FB530534"/>
    <w:rsid w:val="FB55319F"/>
    <w:rsid w:val="FBF4A7D1"/>
    <w:rsid w:val="FC5E1272"/>
    <w:rsid w:val="FC6E6CE3"/>
    <w:rsid w:val="FC7E3D05"/>
    <w:rsid w:val="FD3A0DD0"/>
    <w:rsid w:val="FDC41D06"/>
    <w:rsid w:val="FDEF9633"/>
    <w:rsid w:val="FE7E2803"/>
    <w:rsid w:val="FE9F102A"/>
    <w:rsid w:val="FEB70F3E"/>
    <w:rsid w:val="FEC23AAA"/>
    <w:rsid w:val="FF3F7A3F"/>
    <w:rsid w:val="FF6DD34B"/>
    <w:rsid w:val="FF76C1ED"/>
    <w:rsid w:val="FF9FB902"/>
    <w:rsid w:val="FFB6A5E2"/>
    <w:rsid w:val="FFBA24C0"/>
    <w:rsid w:val="FFDB8728"/>
    <w:rsid w:val="FFDF4ABA"/>
    <w:rsid w:val="FFDFC68A"/>
    <w:rsid w:val="FFFA464E"/>
    <w:rsid w:val="FFFF535A"/>
    <w:rsid w:val="FFFF7FF1"/>
    <w:rsid w:val="FFFF9792"/>
    <w:rsid w:val="FFFFA3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4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kern w:val="0"/>
      <w:sz w:val="20"/>
      <w:szCs w:val="20"/>
    </w:rPr>
  </w:style>
  <w:style w:type="paragraph" w:styleId="3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Emphasis"/>
    <w:basedOn w:val="7"/>
    <w:qFormat/>
    <w:uiPriority w:val="20"/>
    <w:rPr>
      <w:i/>
      <w:iCs/>
    </w:rPr>
  </w:style>
  <w:style w:type="paragraph" w:customStyle="1" w:styleId="11">
    <w:name w:val="Char Char Char Char"/>
    <w:basedOn w:val="1"/>
    <w:qFormat/>
    <w:uiPriority w:val="0"/>
    <w:pPr>
      <w:adjustRightInd w:val="0"/>
      <w:spacing w:line="360" w:lineRule="auto"/>
    </w:pPr>
  </w:style>
  <w:style w:type="paragraph" w:customStyle="1" w:styleId="12">
    <w:name w:val="Char Char Char Char1"/>
    <w:basedOn w:val="1"/>
    <w:qFormat/>
    <w:uiPriority w:val="0"/>
    <w:pPr>
      <w:widowControl/>
      <w:spacing w:after="160" w:line="240" w:lineRule="exact"/>
      <w:jc w:val="left"/>
    </w:pPr>
    <w:rPr>
      <w:rFonts w:ascii="Calibri" w:hAnsi="Calibri"/>
    </w:rPr>
  </w:style>
  <w:style w:type="paragraph" w:customStyle="1" w:styleId="13">
    <w:name w:val="Char2 Char Char Char"/>
    <w:basedOn w:val="1"/>
    <w:qFormat/>
    <w:uiPriority w:val="0"/>
  </w:style>
  <w:style w:type="character" w:customStyle="1" w:styleId="14">
    <w:name w:val="页脚 Char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20</Pages>
  <Words>9359</Words>
  <Characters>435</Characters>
  <Lines>3</Lines>
  <Paragraphs>19</Paragraphs>
  <TotalTime>37</TotalTime>
  <ScaleCrop>false</ScaleCrop>
  <LinksUpToDate>false</LinksUpToDate>
  <CharactersWithSpaces>9775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2021-07-18T02:56:00Z</dcterms:created>
  <dc:creator>Administrator</dc:creator>
  <cp:lastModifiedBy>greatwall</cp:lastModifiedBy>
  <cp:lastPrinted>2024-01-17T10:52:40Z</cp:lastPrinted>
  <dcterms:modified xsi:type="dcterms:W3CDTF">2024-01-17T11:06:20Z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0190B4DD93494131B62D977098003194</vt:lpwstr>
  </property>
</Properties>
</file>